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before="360" w:after="160" w:line="276" w:lineRule="auto"/>
        <w:jc w:val="center"/>
      </w:pPr>
      <w:r>
        <w:rPr>
          <w:rFonts w:ascii="Aptos" w:hAnsi="Aptos" w:eastAsia="Microsoft YaHei"/>
          <w:b/>
          <w:color w:val="000000"/>
          <w:sz w:val="44"/>
        </w:rPr>
        <w:t>R1 商品目录前后端联调验收报告</w:t>
      </w:r>
    </w:p>
    <w:p>
      <w:pPr>
        <w:spacing w:before="0" w:after="400" w:line="288" w:lineRule="auto"/>
        <w:jc w:val="center"/>
      </w:pPr>
      <w:r>
        <w:rPr>
          <w:rFonts w:ascii="Aptos" w:hAnsi="Aptos" w:eastAsia="Microsoft YaHei"/>
          <w:b w:val="0"/>
          <w:color w:val="5A5A5A"/>
          <w:sz w:val="22"/>
        </w:rPr>
        <w:t>适用仓库  wechat_wc  与  wxmp_backend</w:t>
      </w:r>
      <w:r>
        <w:rPr>
          <w:rFonts w:ascii="Aptos" w:hAnsi="Aptos" w:eastAsia="Microsoft YaHei"/>
          <w:b w:val="0"/>
          <w:color w:val="5A5A5A"/>
          <w:sz w:val="20"/>
        </w:rPr>
        <w:br/>
        <w:t>验证日期  2026 年 9 月 12 日</w:t>
      </w:r>
    </w:p>
    <w:p>
      <w:pPr>
        <w:spacing w:before="0" w:after="140" w:line="324" w:lineRule="auto"/>
      </w:pPr>
      <w:r>
        <w:rPr>
          <w:rFonts w:ascii="Aptos" w:hAnsi="Aptos" w:eastAsia="Microsoft YaHei"/>
          <w:b w:val="0"/>
          <w:color w:val="000000"/>
          <w:sz w:val="21"/>
        </w:rPr>
        <w:t>本次 R1 商品目录路线已完成本机容器化后端启动、接口契约核对、小程序前端接入与动态数据联调。后端在 Docker Compose 的 Linux 容器中运行，前端通过微信开发者工具访问本机 API。商品价格在 PostgreSQL 中更新后，小程序界面在重新编译后同步显示新价格，证明页面主数据源已由后端接口驱动，而非静态商品配置。</w:t>
      </w:r>
    </w:p>
    <w:p>
      <w:pPr>
        <w:pStyle w:val="Heading1"/>
        <w:spacing w:before="280" w:after="120" w:line="288" w:lineRule="auto"/>
      </w:pPr>
      <w:r>
        <w:rPr>
          <w:rFonts w:ascii="Aptos" w:hAnsi="Aptos" w:eastAsia="Microsoft YaHei"/>
          <w:b/>
          <w:color w:val="000000"/>
          <w:sz w:val="30"/>
        </w:rPr>
        <w:t>1 验收结论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67"/>
        <w:gridCol w:w="3267"/>
        <w:gridCol w:w="3267"/>
      </w:tblGrid>
      <w:tr>
        <w:trPr>
          <w:tblHeader w:val="true"/>
        </w:trPr>
        <w:tc>
          <w:tcPr>
            <w:tcW w:type="dxa" w:w="2268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验收项</w:t>
            </w:r>
          </w:p>
        </w:tc>
        <w:tc>
          <w:tcPr>
            <w:tcW w:type="dxa" w:w="113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结果</w:t>
            </w:r>
          </w:p>
        </w:tc>
        <w:tc>
          <w:tcPr>
            <w:tcW w:type="dxa" w:w="5953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依据</w:t>
            </w:r>
          </w:p>
        </w:tc>
      </w:tr>
      <w:tr>
        <w:tc>
          <w:tcPr>
            <w:tcW w:type="dxa" w:w="226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Docker 后端环境</w:t>
            </w:r>
          </w:p>
        </w:tc>
        <w:tc>
          <w:tcPr>
            <w:tcW w:type="dxa" w:w="113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通过</w:t>
            </w:r>
          </w:p>
        </w:tc>
        <w:tc>
          <w:tcPr>
            <w:tcW w:type="dxa" w:w="595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PostgreSQL、Redis、NestJS app 容器均启动；数据库与缓存健康。</w:t>
            </w:r>
          </w:p>
        </w:tc>
      </w:tr>
      <w:tr>
        <w:tc>
          <w:tcPr>
            <w:tcW w:type="dxa" w:w="226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商品接口</w:t>
            </w:r>
          </w:p>
        </w:tc>
        <w:tc>
          <w:tcPr>
            <w:tcW w:type="dxa" w:w="113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通过</w:t>
            </w:r>
          </w:p>
        </w:tc>
        <w:tc>
          <w:tcPr>
            <w:tcW w:type="dxa" w:w="595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Swagger 可访问；GET /api/products 返回 200 和在售商品列表。</w:t>
            </w:r>
          </w:p>
        </w:tc>
      </w:tr>
      <w:tr>
        <w:tc>
          <w:tcPr>
            <w:tcW w:type="dxa" w:w="226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前端构建</w:t>
            </w:r>
          </w:p>
        </w:tc>
        <w:tc>
          <w:tcPr>
            <w:tcW w:type="dxa" w:w="113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通过</w:t>
            </w:r>
          </w:p>
        </w:tc>
        <w:tc>
          <w:tcPr>
            <w:tcW w:type="dxa" w:w="595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Taro Webpack 编译成功，输出 dist 小程序目录。</w:t>
            </w:r>
          </w:p>
        </w:tc>
      </w:tr>
      <w:tr>
        <w:tc>
          <w:tcPr>
            <w:tcW w:type="dxa" w:w="226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前后端数据对齐</w:t>
            </w:r>
          </w:p>
        </w:tc>
        <w:tc>
          <w:tcPr>
            <w:tcW w:type="dxa" w:w="113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通过</w:t>
            </w:r>
          </w:p>
        </w:tc>
        <w:tc>
          <w:tcPr>
            <w:tcW w:type="dxa" w:w="595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更新数据库中商品价格后，小程序重新编译并显示更新后的价格。</w:t>
            </w:r>
          </w:p>
        </w:tc>
      </w:tr>
      <w:tr>
        <w:tc>
          <w:tcPr>
            <w:tcW w:type="dxa" w:w="226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R1 页面主流程</w:t>
            </w:r>
          </w:p>
        </w:tc>
        <w:tc>
          <w:tcPr>
            <w:tcW w:type="dxa" w:w="113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通过</w:t>
            </w:r>
          </w:p>
        </w:tc>
        <w:tc>
          <w:tcPr>
            <w:tcW w:type="dxa" w:w="595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首页、商品列表、两类商品详情页均改为通过商品 API 读取数据。</w:t>
            </w:r>
          </w:p>
        </w:tc>
      </w:tr>
    </w:tbl>
    <w:p>
      <w:pPr>
        <w:spacing w:after="60"/>
      </w:pPr>
    </w:p>
    <w:p>
      <w:pPr>
        <w:pStyle w:val="Heading1"/>
        <w:spacing w:before="280" w:after="120" w:line="288" w:lineRule="auto"/>
      </w:pPr>
      <w:r>
        <w:rPr>
          <w:rFonts w:ascii="Aptos" w:hAnsi="Aptos" w:eastAsia="Microsoft YaHei"/>
          <w:b/>
          <w:color w:val="000000"/>
          <w:sz w:val="30"/>
        </w:rPr>
        <w:t>2 R1 范围与交付内容</w:t>
      </w:r>
    </w:p>
    <w:p>
      <w:pPr>
        <w:spacing w:before="0" w:after="140" w:line="324" w:lineRule="auto"/>
      </w:pPr>
      <w:r>
        <w:rPr>
          <w:rFonts w:ascii="Aptos" w:hAnsi="Aptos" w:eastAsia="Microsoft YaHei"/>
          <w:b w:val="0"/>
          <w:color w:val="000000"/>
          <w:sz w:val="21"/>
        </w:rPr>
        <w:t>R1 的目标是将商品目录从前端静态配置迁移到后端数据库和公开 API，并让首页、商城、沉浸式详情与商品定制页使用同一套稳定商品 ID 和字段。静态 productConfig.ts 保留为其他既有流程的离线参考与图标映射，不再作为 R1 页面线上主数据源。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67"/>
        <w:gridCol w:w="3267"/>
        <w:gridCol w:w="3267"/>
      </w:tblGrid>
      <w:tr>
        <w:trPr>
          <w:tblHeader w:val="true"/>
        </w:trPr>
        <w:tc>
          <w:tcPr>
            <w:tcW w:type="dxa" w:w="1247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层级</w:t>
            </w:r>
          </w:p>
        </w:tc>
        <w:tc>
          <w:tcPr>
            <w:tcW w:type="dxa" w:w="4649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交付内容</w:t>
            </w:r>
          </w:p>
        </w:tc>
        <w:tc>
          <w:tcPr>
            <w:tcW w:type="dxa" w:w="3458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涉及位置</w:t>
            </w:r>
          </w:p>
        </w:tc>
      </w:tr>
      <w:tr>
        <w:tc>
          <w:tcPr>
            <w:tcW w:type="dxa" w:w="1247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后端</w:t>
            </w:r>
          </w:p>
        </w:tc>
        <w:tc>
          <w:tcPr>
            <w:tcW w:type="dxa" w:w="4649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Product 富字段、查询服务、稳定排序、seed 与 Swagger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wxmp_backend Prisma 与 products/categories 模块</w:t>
            </w:r>
          </w:p>
        </w:tc>
      </w:tr>
      <w:tr>
        <w:tc>
          <w:tcPr>
            <w:tcW w:type="dxa" w:w="1247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接口</w:t>
            </w:r>
          </w:p>
        </w:tc>
        <w:tc>
          <w:tcPr>
            <w:tcW w:type="dxa" w:w="4649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商品列表、商品详情、分类列表的 v1 契约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GET /api/products、GET /api/products/:id、GET /api/categories</w:t>
            </w:r>
          </w:p>
        </w:tc>
      </w:tr>
      <w:tr>
        <w:tc>
          <w:tcPr>
            <w:tcW w:type="dxa" w:w="1247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前端</w:t>
            </w:r>
          </w:p>
        </w:tc>
        <w:tc>
          <w:tcPr>
            <w:tcW w:type="dxa" w:w="4649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API 请求封装、字段适配、加载空态失败重试、四个页面接入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wechat_wc 的 index、shop、shop/detail、product</w:t>
            </w:r>
          </w:p>
        </w:tc>
      </w:tr>
      <w:tr>
        <w:tc>
          <w:tcPr>
            <w:tcW w:type="dxa" w:w="1247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本机环境</w:t>
            </w:r>
          </w:p>
        </w:tc>
        <w:tc>
          <w:tcPr>
            <w:tcW w:type="dxa" w:w="4649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Docker Compose 开发容器、PostgreSQL、Redis 与 NestJS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wxmp_backend docker-compose.yml 与 docker-compose.dev.yml</w:t>
            </w:r>
          </w:p>
        </w:tc>
      </w:tr>
    </w:tbl>
    <w:p>
      <w:pPr>
        <w:spacing w:after="60"/>
      </w:pPr>
    </w:p>
    <w:p>
      <w:pPr>
        <w:pStyle w:val="Heading1"/>
        <w:spacing w:before="280" w:after="120" w:line="288" w:lineRule="auto"/>
      </w:pPr>
      <w:r>
        <w:rPr>
          <w:rFonts w:ascii="Aptos" w:hAnsi="Aptos" w:eastAsia="Microsoft YaHei"/>
          <w:b/>
          <w:color w:val="000000"/>
          <w:sz w:val="30"/>
        </w:rPr>
        <w:t>3 接口对齐说明</w:t>
      </w:r>
    </w:p>
    <w:p>
      <w:pPr>
        <w:spacing w:before="0" w:after="140" w:line="324" w:lineRule="auto"/>
      </w:pPr>
      <w:r>
        <w:rPr>
          <w:rFonts w:ascii="Aptos" w:hAnsi="Aptos" w:eastAsia="Microsoft YaHei"/>
          <w:b w:val="0"/>
          <w:color w:val="000000"/>
          <w:sz w:val="21"/>
        </w:rPr>
        <w:t>前端统一通过 src/utils/api/product.ts 调用接口。公共商品接口使用 auth false，不携带登录令牌；请求封装会解包统一响应中的 data，并把价格字段规范为 number，页面不直接处理 Decimal 字符串。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50"/>
        <w:gridCol w:w="2450"/>
        <w:gridCol w:w="2450"/>
        <w:gridCol w:w="2450"/>
      </w:tblGrid>
      <w:tr>
        <w:trPr>
          <w:tblHeader w:val="true"/>
        </w:trPr>
        <w:tc>
          <w:tcPr>
            <w:tcW w:type="dxa" w:w="2268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接口</w:t>
            </w:r>
          </w:p>
        </w:tc>
        <w:tc>
          <w:tcPr>
            <w:tcW w:type="dxa" w:w="249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用途</w:t>
            </w:r>
          </w:p>
        </w:tc>
        <w:tc>
          <w:tcPr>
            <w:tcW w:type="dxa" w:w="2438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请求参数</w:t>
            </w:r>
          </w:p>
        </w:tc>
        <w:tc>
          <w:tcPr>
            <w:tcW w:type="dxa" w:w="215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前端消费位置</w:t>
            </w:r>
          </w:p>
        </w:tc>
      </w:tr>
      <w:tr>
        <w:tc>
          <w:tcPr>
            <w:tcW w:type="dxa" w:w="226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GET /api/products</w:t>
            </w:r>
          </w:p>
        </w:tc>
        <w:tc>
          <w:tcPr>
            <w:tcW w:type="dxa" w:w="249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获取在售商品分页列表</w:t>
            </w:r>
          </w:p>
        </w:tc>
        <w:tc>
          <w:tcPr>
            <w:tcW w:type="dxa" w:w="243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page、pageSize、categoryId、keyword</w:t>
            </w:r>
          </w:p>
        </w:tc>
        <w:tc>
          <w:tcPr>
            <w:tcW w:type="dxa" w:w="215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首页、商品 Tab</w:t>
            </w:r>
          </w:p>
        </w:tc>
      </w:tr>
      <w:tr>
        <w:tc>
          <w:tcPr>
            <w:tcW w:type="dxa" w:w="226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GET /api/products/:id</w:t>
            </w:r>
          </w:p>
        </w:tc>
        <w:tc>
          <w:tcPr>
            <w:tcW w:type="dxa" w:w="249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按稳定商品 ID 获取完整详情</w:t>
            </w:r>
          </w:p>
        </w:tc>
        <w:tc>
          <w:tcPr>
            <w:tcW w:type="dxa" w:w="243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id 路径参数</w:t>
            </w:r>
          </w:p>
        </w:tc>
        <w:tc>
          <w:tcPr>
            <w:tcW w:type="dxa" w:w="215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沉浸式详情、立即定制商品页</w:t>
            </w:r>
          </w:p>
        </w:tc>
      </w:tr>
      <w:tr>
        <w:tc>
          <w:tcPr>
            <w:tcW w:type="dxa" w:w="226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GET /api/categories</w:t>
            </w:r>
          </w:p>
        </w:tc>
        <w:tc>
          <w:tcPr>
            <w:tcW w:type="dxa" w:w="249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获取稳定排序的分类列表</w:t>
            </w:r>
          </w:p>
        </w:tc>
        <w:tc>
          <w:tcPr>
            <w:tcW w:type="dxa" w:w="243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无</w:t>
            </w:r>
          </w:p>
        </w:tc>
        <w:tc>
          <w:tcPr>
            <w:tcW w:type="dxa" w:w="215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R1 API 层已提供，供分类筛选扩展使用</w:t>
            </w:r>
          </w:p>
        </w:tc>
      </w:tr>
    </w:tbl>
    <w:p>
      <w:pPr>
        <w:spacing w:after="6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67"/>
        <w:gridCol w:w="3267"/>
        <w:gridCol w:w="3267"/>
      </w:tblGrid>
      <w:tr>
        <w:trPr>
          <w:tblHeader w:val="true"/>
        </w:trPr>
        <w:tc>
          <w:tcPr>
            <w:tcW w:type="dxa" w:w="181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字段组</w:t>
            </w:r>
          </w:p>
        </w:tc>
        <w:tc>
          <w:tcPr>
            <w:tcW w:type="dxa" w:w="4876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对齐字段</w:t>
            </w:r>
          </w:p>
        </w:tc>
        <w:tc>
          <w:tcPr>
            <w:tcW w:type="dxa" w:w="266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前端用途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基础识别</w:t>
            </w:r>
          </w:p>
        </w:tc>
        <w:tc>
          <w:tcPr>
            <w:tcW w:type="dxa" w:w="4876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id、name、categoryId、status、sort</w:t>
            </w:r>
          </w:p>
        </w:tc>
        <w:tc>
          <w:tcPr>
            <w:tcW w:type="dxa" w:w="266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稳定跳转、列表排序与在售状态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价格与履约</w:t>
            </w:r>
          </w:p>
        </w:tc>
        <w:tc>
          <w:tcPr>
            <w:tcW w:type="dxa" w:w="4876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price、originalPrice、leadTime</w:t>
            </w:r>
          </w:p>
        </w:tc>
        <w:tc>
          <w:tcPr>
            <w:tcW w:type="dxa" w:w="266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商品卡片、详情价格与制作周期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文案与视觉</w:t>
            </w:r>
          </w:p>
        </w:tc>
        <w:tc>
          <w:tcPr>
            <w:tcW w:type="dxa" w:w="4876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subtitle、description、story、scene、tone、images、iconImg</w:t>
            </w:r>
          </w:p>
        </w:tc>
        <w:tc>
          <w:tcPr>
            <w:tcW w:type="dxa" w:w="266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首页卡片、沉浸式 Hero、介绍区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定制信息</w:t>
            </w:r>
          </w:p>
        </w:tc>
        <w:tc>
          <w:tcPr>
            <w:tcW w:type="dxa" w:w="4876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tags、specs、mask</w:t>
            </w:r>
          </w:p>
        </w:tc>
        <w:tc>
          <w:tcPr>
            <w:tcW w:type="dxa" w:w="266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详情规格展示，以及后续 DIY 画布兼容</w:t>
            </w:r>
          </w:p>
        </w:tc>
      </w:tr>
    </w:tbl>
    <w:p>
      <w:pPr>
        <w:spacing w:after="60"/>
      </w:pPr>
    </w:p>
    <w:p>
      <w:pPr>
        <w:pStyle w:val="Heading1"/>
        <w:spacing w:before="280" w:after="120" w:line="288" w:lineRule="auto"/>
      </w:pPr>
      <w:r>
        <w:rPr>
          <w:rFonts w:ascii="Aptos" w:hAnsi="Aptos" w:eastAsia="Microsoft YaHei"/>
          <w:b/>
          <w:color w:val="000000"/>
          <w:sz w:val="30"/>
        </w:rPr>
        <w:t>4 本机运行环境与启动状态</w:t>
      </w:r>
    </w:p>
    <w:p>
      <w:pPr>
        <w:spacing w:before="0" w:after="140" w:line="324" w:lineRule="auto"/>
      </w:pPr>
      <w:r>
        <w:rPr>
          <w:rFonts w:ascii="Aptos" w:hAnsi="Aptos" w:eastAsia="Microsoft YaHei"/>
          <w:b w:val="0"/>
          <w:color w:val="000000"/>
          <w:sz w:val="21"/>
        </w:rPr>
        <w:t>本机采用 Windows 作为编辑和微信开发者工具宿主，运行时依赖全部置于 Docker Desktop 的 Linux 容器中。该方式避免把 Windows 本地数据库、Redis 或后端 Node 运行差异带入最终 Linux 部署。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50"/>
        <w:gridCol w:w="2450"/>
        <w:gridCol w:w="2450"/>
        <w:gridCol w:w="2450"/>
      </w:tblGrid>
      <w:tr>
        <w:trPr>
          <w:tblHeader w:val="true"/>
        </w:trPr>
        <w:tc>
          <w:tcPr>
            <w:tcW w:type="dxa" w:w="1701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组件</w:t>
            </w:r>
          </w:p>
        </w:tc>
        <w:tc>
          <w:tcPr>
            <w:tcW w:type="dxa" w:w="2551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运行位置</w:t>
            </w:r>
          </w:p>
        </w:tc>
        <w:tc>
          <w:tcPr>
            <w:tcW w:type="dxa" w:w="2835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端口或入口</w:t>
            </w:r>
          </w:p>
        </w:tc>
        <w:tc>
          <w:tcPr>
            <w:tcW w:type="dxa" w:w="1871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验证状态</w:t>
            </w:r>
          </w:p>
        </w:tc>
      </w:tr>
      <w:tr>
        <w:tc>
          <w:tcPr>
            <w:tcW w:type="dxa" w:w="170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NestJS API</w:t>
            </w:r>
          </w:p>
        </w:tc>
        <w:tc>
          <w:tcPr>
            <w:tcW w:type="dxa" w:w="255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Docker app 容器</w:t>
            </w:r>
          </w:p>
        </w:tc>
        <w:tc>
          <w:tcPr>
            <w:tcW w:type="dxa" w:w="283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http://127.0.0.1:3090</w:t>
            </w:r>
          </w:p>
        </w:tc>
        <w:tc>
          <w:tcPr>
            <w:tcW w:type="dxa" w:w="187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已启动</w:t>
            </w:r>
          </w:p>
        </w:tc>
      </w:tr>
      <w:tr>
        <w:tc>
          <w:tcPr>
            <w:tcW w:type="dxa" w:w="170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Swagger</w:t>
            </w:r>
          </w:p>
        </w:tc>
        <w:tc>
          <w:tcPr>
            <w:tcW w:type="dxa" w:w="255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NestJS API 内置文档</w:t>
            </w:r>
          </w:p>
        </w:tc>
        <w:tc>
          <w:tcPr>
            <w:tcW w:type="dxa" w:w="283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http://127.0.0.1:3090/docs</w:t>
            </w:r>
          </w:p>
        </w:tc>
        <w:tc>
          <w:tcPr>
            <w:tcW w:type="dxa" w:w="187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已访问</w:t>
            </w:r>
          </w:p>
        </w:tc>
      </w:tr>
      <w:tr>
        <w:tc>
          <w:tcPr>
            <w:tcW w:type="dxa" w:w="170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PostgreSQL</w:t>
            </w:r>
          </w:p>
        </w:tc>
        <w:tc>
          <w:tcPr>
            <w:tcW w:type="dxa" w:w="255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Docker postgres 容器</w:t>
            </w:r>
          </w:p>
        </w:tc>
        <w:tc>
          <w:tcPr>
            <w:tcW w:type="dxa" w:w="283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5432</w:t>
            </w:r>
          </w:p>
        </w:tc>
        <w:tc>
          <w:tcPr>
            <w:tcW w:type="dxa" w:w="187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healthy</w:t>
            </w:r>
          </w:p>
        </w:tc>
      </w:tr>
      <w:tr>
        <w:tc>
          <w:tcPr>
            <w:tcW w:type="dxa" w:w="170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Redis</w:t>
            </w:r>
          </w:p>
        </w:tc>
        <w:tc>
          <w:tcPr>
            <w:tcW w:type="dxa" w:w="255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Docker redis 容器</w:t>
            </w:r>
          </w:p>
        </w:tc>
        <w:tc>
          <w:tcPr>
            <w:tcW w:type="dxa" w:w="283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6379</w:t>
            </w:r>
          </w:p>
        </w:tc>
        <w:tc>
          <w:tcPr>
            <w:tcW w:type="dxa" w:w="187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healthy</w:t>
            </w:r>
          </w:p>
        </w:tc>
      </w:tr>
      <w:tr>
        <w:tc>
          <w:tcPr>
            <w:tcW w:type="dxa" w:w="170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Taro 前端</w:t>
            </w:r>
          </w:p>
        </w:tc>
        <w:tc>
          <w:tcPr>
            <w:tcW w:type="dxa" w:w="255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Windows 本机构建进程</w:t>
            </w:r>
          </w:p>
        </w:tc>
        <w:tc>
          <w:tcPr>
            <w:tcW w:type="dxa" w:w="283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wechat_wc/dist</w:t>
            </w:r>
          </w:p>
        </w:tc>
        <w:tc>
          <w:tcPr>
            <w:tcW w:type="dxa" w:w="187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已编译</w:t>
            </w:r>
          </w:p>
        </w:tc>
      </w:tr>
      <w:tr>
        <w:tc>
          <w:tcPr>
            <w:tcW w:type="dxa" w:w="170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小程序模拟器</w:t>
            </w:r>
          </w:p>
        </w:tc>
        <w:tc>
          <w:tcPr>
            <w:tcW w:type="dxa" w:w="255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微信开发者工具</w:t>
            </w:r>
          </w:p>
        </w:tc>
        <w:tc>
          <w:tcPr>
            <w:tcW w:type="dxa" w:w="283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导入 wechat_wc/dist</w:t>
            </w:r>
          </w:p>
        </w:tc>
        <w:tc>
          <w:tcPr>
            <w:tcW w:type="dxa" w:w="187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已启动</w:t>
            </w:r>
          </w:p>
        </w:tc>
      </w:tr>
    </w:tbl>
    <w:p>
      <w:pPr>
        <w:spacing w:after="60"/>
      </w:pPr>
    </w:p>
    <w:p>
      <w:pPr>
        <w:spacing w:before="0" w:after="140" w:line="324" w:lineRule="auto"/>
      </w:pPr>
      <w:r>
        <w:rPr>
          <w:rFonts w:ascii="Aptos" w:hAnsi="Aptos" w:eastAsia="Microsoft YaHei"/>
          <w:b/>
          <w:color w:val="000000"/>
          <w:sz w:val="21"/>
        </w:rPr>
        <w:t>前端本机环境变量</w:t>
      </w:r>
      <w:r>
        <w:rPr>
          <w:rFonts w:ascii="Aptos" w:hAnsi="Aptos" w:eastAsia="Microsoft YaHei"/>
          <w:b w:val="0"/>
          <w:color w:val="000000"/>
          <w:sz w:val="21"/>
        </w:rPr>
        <w:t xml:space="preserve"> TARO_APP_API_BASE_URL 设为 http://127.0.0.1:3090。微信开发者工具仅在本机联调时关闭合法域名校验；真机与生产环境必须改用 HTTPS 测试或正式域名，并在微信公众平台配置合法 request 域名。</w:t>
      </w:r>
    </w:p>
    <w:p>
      <w:pPr>
        <w:pStyle w:val="Heading1"/>
        <w:spacing w:before="280" w:after="120" w:line="288" w:lineRule="auto"/>
      </w:pPr>
      <w:r>
        <w:rPr>
          <w:rFonts w:ascii="Aptos" w:hAnsi="Aptos" w:eastAsia="Microsoft YaHei"/>
          <w:b/>
          <w:color w:val="000000"/>
          <w:sz w:val="30"/>
        </w:rPr>
        <w:t>5 后端验证记录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67"/>
        <w:gridCol w:w="3267"/>
        <w:gridCol w:w="3267"/>
      </w:tblGrid>
      <w:tr>
        <w:trPr>
          <w:tblHeader w:val="true"/>
        </w:trPr>
        <w:tc>
          <w:tcPr>
            <w:tcW w:type="dxa" w:w="181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检查项</w:t>
            </w:r>
          </w:p>
        </w:tc>
        <w:tc>
          <w:tcPr>
            <w:tcW w:type="dxa" w:w="3458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执行或观察</w:t>
            </w:r>
          </w:p>
        </w:tc>
        <w:tc>
          <w:tcPr>
            <w:tcW w:type="dxa" w:w="3685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结果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Compose 状态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docker compose ps</w:t>
            </w:r>
          </w:p>
        </w:tc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app running；postgres healthy；redis healthy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数据库迁移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Prisma migrate deploy</w:t>
            </w:r>
          </w:p>
        </w:tc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共发现并应用 7 个迁移，包含 R1 商品目录迁移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商品列表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GET /api/products?page=1&amp;pageSize=20</w:t>
            </w:r>
          </w:p>
        </w:tc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HTTP 200；统一响应 code 为 0；返回商品列表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API 文档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访问 /docs 中的 ProductsController</w:t>
            </w:r>
          </w:p>
        </w:tc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商品列表与商品详情接口可见、可调试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初始数据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R1 商品 seed</w:t>
            </w:r>
          </w:p>
        </w:tc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5 个稳定业务 ID 的在售商品可被接口读取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02"/>
      </w:tblGrid>
      <w:tr>
        <w:tc>
          <w:tcPr>
            <w:tcW w:type="dxa" w:w="9802"/>
            <w:shd w:fill="F2F2F2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  <w:insideH w:val="single" w:sz="6" w:color="BFBFBF"/>
              <w:insideV w:val="single" w:sz="6" w:color="BFBFBF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0" w:line="264" w:lineRule="auto"/>
            </w:pPr>
            <w:r>
              <w:rPr>
                <w:rFonts w:ascii="Consolas" w:hAnsi="Consolas"/>
                <w:color w:val="000000"/>
                <w:sz w:val="17"/>
              </w:rPr>
              <w:t>GET http://127.0.0.1:3090/api/products?page=1&amp;pageSize=20</w:t>
              <w:br/>
            </w:r>
            <w:r>
              <w:rPr>
                <w:rFonts w:ascii="Consolas" w:hAnsi="Consolas"/>
                <w:color w:val="000000"/>
                <w:sz w:val="17"/>
              </w:rPr>
              <w:t>HTTP/1.1 200 OK</w:t>
              <w:br/>
            </w:r>
            <w:r>
              <w:rPr>
                <w:rFonts w:ascii="Consolas" w:hAnsi="Consolas"/>
                <w:color w:val="000000"/>
                <w:sz w:val="17"/>
              </w:rPr>
              <w:t>{ code: 0, message: 'ok', data: { list: [...], total, page, pageSize } }</w:t>
            </w:r>
          </w:p>
        </w:tc>
      </w:tr>
    </w:tbl>
    <w:p>
      <w:pPr>
        <w:spacing w:after="80"/>
      </w:pPr>
    </w:p>
    <w:p>
      <w:pPr>
        <w:pStyle w:val="Heading1"/>
        <w:spacing w:before="280" w:after="120" w:line="288" w:lineRule="auto"/>
      </w:pPr>
      <w:r>
        <w:rPr>
          <w:rFonts w:ascii="Aptos" w:hAnsi="Aptos" w:eastAsia="Microsoft YaHei"/>
          <w:b/>
          <w:color w:val="000000"/>
          <w:sz w:val="30"/>
        </w:rPr>
        <w:t>6 前端接入与页面验证</w:t>
      </w:r>
    </w:p>
    <w:p>
      <w:pPr>
        <w:spacing w:before="0" w:after="140" w:line="324" w:lineRule="auto"/>
      </w:pPr>
      <w:r>
        <w:rPr>
          <w:rFonts w:ascii="Aptos" w:hAnsi="Aptos" w:eastAsia="Microsoft YaHei"/>
          <w:b w:val="0"/>
          <w:color w:val="000000"/>
          <w:sz w:val="21"/>
        </w:rPr>
        <w:t>前端构建命令 npm run build:weapp 已通过。R1 页面在请求期间显示加载状态；列表为空时显示空态；请求失败时提供可操作的重试文案。商品详情页按路由中的 id 请求单项数据，保留原有沉浸式滚动动画与立即定制入口。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67"/>
        <w:gridCol w:w="3267"/>
        <w:gridCol w:w="3267"/>
      </w:tblGrid>
      <w:tr>
        <w:trPr>
          <w:tblHeader w:val="true"/>
        </w:trPr>
        <w:tc>
          <w:tcPr>
            <w:tcW w:type="dxa" w:w="181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页面</w:t>
            </w:r>
          </w:p>
        </w:tc>
        <w:tc>
          <w:tcPr>
            <w:tcW w:type="dxa" w:w="3685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接口行为</w:t>
            </w:r>
          </w:p>
        </w:tc>
        <w:tc>
          <w:tcPr>
            <w:tcW w:type="dxa" w:w="3458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用户可见验证点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首页 index</w:t>
            </w:r>
          </w:p>
        </w:tc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加载商品列表；搜索在已加载商品中筛选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热门品类与推荐数据由接口商品渲染；无结果显示空态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商品列表 shop</w:t>
            </w:r>
          </w:p>
        </w:tc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加载 GET /api/products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商品网格显示名称、图片、副标题和价格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沉浸式详情 shop/detail</w:t>
            </w:r>
          </w:p>
        </w:tc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按 id 加载 GET /api/products/:id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Hero、原价、故事、场景、标签、规格与工期随商品变化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立即定制 product</w:t>
            </w:r>
          </w:p>
        </w:tc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按 id 再次加载 GET /api/products/:id</w:t>
            </w:r>
          </w:p>
        </w:tc>
        <w:tc>
          <w:tcPr>
            <w:tcW w:type="dxa" w:w="345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轮播、尺寸、工艺、介绍与加入设计清单使用同一商品</w:t>
            </w:r>
          </w:p>
        </w:tc>
      </w:tr>
    </w:tbl>
    <w:p>
      <w:pPr>
        <w:spacing w:after="60"/>
      </w:pPr>
    </w:p>
    <w:p>
      <w:pPr>
        <w:pStyle w:val="Heading1"/>
        <w:spacing w:before="280" w:after="120" w:line="288" w:lineRule="auto"/>
      </w:pPr>
      <w:r>
        <w:rPr>
          <w:rFonts w:ascii="Aptos" w:hAnsi="Aptos" w:eastAsia="Microsoft YaHei"/>
          <w:b/>
          <w:color w:val="000000"/>
          <w:sz w:val="30"/>
        </w:rPr>
        <w:t>7 动态价格联调证据</w:t>
      </w:r>
    </w:p>
    <w:p>
      <w:pPr>
        <w:spacing w:before="0" w:after="140" w:line="324" w:lineRule="auto"/>
      </w:pPr>
      <w:r>
        <w:rPr>
          <w:rFonts w:ascii="Aptos" w:hAnsi="Aptos" w:eastAsia="Microsoft YaHei"/>
          <w:b w:val="0"/>
          <w:color w:val="000000"/>
          <w:sz w:val="21"/>
        </w:rPr>
        <w:t>为排除前端继续读取静态 productConfig.ts 的可能性，本次使用直接更新 Docker PostgreSQL 数据库的方式验证。测试对象为商品 notebook-small，即“微雕笔记本（小）”。该操作不修改前端源码、Prisma 迁移或 seed 文件，仅改变本机容器数据库中的一条商品记录。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67"/>
        <w:gridCol w:w="3267"/>
        <w:gridCol w:w="3267"/>
      </w:tblGrid>
      <w:tr>
        <w:trPr>
          <w:tblHeader w:val="true"/>
        </w:trPr>
        <w:tc>
          <w:tcPr>
            <w:tcW w:type="dxa" w:w="793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步骤</w:t>
            </w:r>
          </w:p>
        </w:tc>
        <w:tc>
          <w:tcPr>
            <w:tcW w:type="dxa" w:w="4082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操作</w:t>
            </w:r>
          </w:p>
        </w:tc>
        <w:tc>
          <w:tcPr>
            <w:tcW w:type="dxa" w:w="4082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预期与观察</w:t>
            </w:r>
          </w:p>
        </w:tc>
      </w:tr>
      <w:tr>
        <w:tc>
          <w:tcPr>
            <w:tcW w:type="dxa" w:w="79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1</w:t>
            </w:r>
          </w:p>
        </w:tc>
        <w:tc>
          <w:tcPr>
            <w:tcW w:type="dxa" w:w="408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查询商品初始数据</w:t>
            </w:r>
          </w:p>
        </w:tc>
        <w:tc>
          <w:tcPr>
            <w:tcW w:type="dxa" w:w="408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价格为 12，划线原价为 18</w:t>
            </w:r>
          </w:p>
        </w:tc>
      </w:tr>
      <w:tr>
        <w:tc>
          <w:tcPr>
            <w:tcW w:type="dxa" w:w="79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2</w:t>
            </w:r>
          </w:p>
        </w:tc>
        <w:tc>
          <w:tcPr>
            <w:tcW w:type="dxa" w:w="408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数据库更新 Product 表中 notebook-small 的 price 与 originalPrice</w:t>
            </w:r>
          </w:p>
        </w:tc>
        <w:tc>
          <w:tcPr>
            <w:tcW w:type="dxa" w:w="408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测试价格改为 19，测试划线原价改为 29</w:t>
            </w:r>
          </w:p>
        </w:tc>
      </w:tr>
      <w:tr>
        <w:tc>
          <w:tcPr>
            <w:tcW w:type="dxa" w:w="79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3</w:t>
            </w:r>
          </w:p>
        </w:tc>
        <w:tc>
          <w:tcPr>
            <w:tcW w:type="dxa" w:w="408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微信开发者工具执行普通编译并重新进入商品页</w:t>
            </w:r>
          </w:p>
        </w:tc>
        <w:tc>
          <w:tcPr>
            <w:tcW w:type="dxa" w:w="408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商品卡片显示 ¥19；详情页显示 ¥19 与 ¥29</w:t>
            </w:r>
          </w:p>
        </w:tc>
      </w:tr>
      <w:tr>
        <w:tc>
          <w:tcPr>
            <w:tcW w:type="dxa" w:w="79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4</w:t>
            </w:r>
          </w:p>
        </w:tc>
        <w:tc>
          <w:tcPr>
            <w:tcW w:type="dxa" w:w="408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接口与 UI 结果比对</w:t>
            </w:r>
          </w:p>
        </w:tc>
        <w:tc>
          <w:tcPr>
            <w:tcW w:type="dxa" w:w="408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API 返回值与页面展示一致，证明前端读取后端实时数据</w:t>
            </w:r>
          </w:p>
        </w:tc>
      </w:tr>
      <w:tr>
        <w:tc>
          <w:tcPr>
            <w:tcW w:type="dxa" w:w="79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5</w:t>
            </w:r>
          </w:p>
        </w:tc>
        <w:tc>
          <w:tcPr>
            <w:tcW w:type="dxa" w:w="408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测试结束后恢复基线</w:t>
            </w:r>
          </w:p>
        </w:tc>
        <w:tc>
          <w:tcPr>
            <w:tcW w:type="dxa" w:w="408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应恢复 price 为 12、originalPrice 为 18，避免测试数据残留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02"/>
      </w:tblGrid>
      <w:tr>
        <w:tc>
          <w:tcPr>
            <w:tcW w:type="dxa" w:w="9802"/>
            <w:shd w:fill="F2F2F2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  <w:insideH w:val="single" w:sz="6" w:color="BFBFBF"/>
              <w:insideV w:val="single" w:sz="6" w:color="BFBFBF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0" w:line="264" w:lineRule="auto"/>
            </w:pPr>
            <w:r>
              <w:rPr>
                <w:rFonts w:ascii="Consolas" w:hAnsi="Consolas"/>
                <w:color w:val="000000"/>
                <w:sz w:val="17"/>
              </w:rPr>
              <w:t>UPDATE "Product" SET price = 19, "originalPrice" = 29</w:t>
              <w:br/>
            </w:r>
            <w:r>
              <w:rPr>
                <w:rFonts w:ascii="Consolas" w:hAnsi="Consolas"/>
                <w:color w:val="000000"/>
                <w:sz w:val="17"/>
              </w:rPr>
              <w:t>WHERE id = 'notebook-small';</w:t>
              <w:br/>
            </w:r>
            <w:r>
              <w:rPr>
                <w:rFonts w:ascii="Consolas" w:hAnsi="Consolas"/>
                <w:color w:val="000000"/>
                <w:sz w:val="17"/>
              </w:rPr>
              <w:t>重新编译小程序后，商品 UI 从 ¥12 更新为 ¥19。</w:t>
            </w:r>
          </w:p>
        </w:tc>
      </w:tr>
    </w:tbl>
    <w:p>
      <w:pPr>
        <w:spacing w:after="80"/>
      </w:pPr>
    </w:p>
    <w:p>
      <w:pPr>
        <w:spacing w:before="0" w:after="140" w:line="324" w:lineRule="auto"/>
      </w:pPr>
      <w:r>
        <w:rPr>
          <w:rFonts w:ascii="Aptos" w:hAnsi="Aptos" w:eastAsia="Microsoft YaHei"/>
          <w:b/>
          <w:color w:val="000000"/>
          <w:sz w:val="21"/>
        </w:rPr>
        <w:t>验证结论：</w:t>
      </w:r>
      <w:r>
        <w:rPr>
          <w:rFonts w:ascii="Aptos" w:hAnsi="Aptos" w:eastAsia="Microsoft YaHei"/>
          <w:b w:val="0"/>
          <w:color w:val="000000"/>
          <w:sz w:val="21"/>
        </w:rPr>
        <w:t>价格变化由数据库写入触发，接口返回随后变化，页面在不改前端商品文案和价格代码的前提下同步显示新值。该链路覆盖 PostgreSQL、Prisma 查询、NestJS API、Taro 请求封装、页面状态更新与微信开发者工具渲染，能够证明 R1 主数据流整体正常运行。</w:t>
      </w:r>
    </w:p>
    <w:p>
      <w:pPr>
        <w:pStyle w:val="Heading1"/>
        <w:spacing w:before="280" w:after="120" w:line="288" w:lineRule="auto"/>
      </w:pPr>
      <w:r>
        <w:rPr>
          <w:rFonts w:ascii="Aptos" w:hAnsi="Aptos" w:eastAsia="Microsoft YaHei"/>
          <w:b/>
          <w:color w:val="000000"/>
          <w:sz w:val="30"/>
        </w:rPr>
        <w:t>8 交付检查与后续事项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67"/>
        <w:gridCol w:w="3267"/>
        <w:gridCol w:w="3267"/>
      </w:tblGrid>
      <w:tr>
        <w:trPr>
          <w:tblHeader w:val="true"/>
        </w:trPr>
        <w:tc>
          <w:tcPr>
            <w:tcW w:type="dxa" w:w="181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检查项</w:t>
            </w:r>
          </w:p>
        </w:tc>
        <w:tc>
          <w:tcPr>
            <w:tcW w:type="dxa" w:w="1701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状态</w:t>
            </w:r>
          </w:p>
        </w:tc>
        <w:tc>
          <w:tcPr>
            <w:tcW w:type="dxa" w:w="5443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324" w:lineRule="auto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接口契约</w:t>
            </w:r>
          </w:p>
        </w:tc>
        <w:tc>
          <w:tcPr>
            <w:tcW w:type="dxa" w:w="170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已对齐</w:t>
            </w:r>
          </w:p>
        </w:tc>
        <w:tc>
          <w:tcPr>
            <w:tcW w:type="dxa" w:w="544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商品列表、详情、分类接口及商品字段与前端类型一致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后端运行</w:t>
            </w:r>
          </w:p>
        </w:tc>
        <w:tc>
          <w:tcPr>
            <w:tcW w:type="dxa" w:w="170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已验证</w:t>
            </w:r>
          </w:p>
        </w:tc>
        <w:tc>
          <w:tcPr>
            <w:tcW w:type="dxa" w:w="544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Docker Compose、迁移、Swagger、商品查询均正常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前端运行</w:t>
            </w:r>
          </w:p>
        </w:tc>
        <w:tc>
          <w:tcPr>
            <w:tcW w:type="dxa" w:w="170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已验证</w:t>
            </w:r>
          </w:p>
        </w:tc>
        <w:tc>
          <w:tcPr>
            <w:tcW w:type="dxa" w:w="544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Taro 构建成功，微信开发者工具能够加载小程序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动态数据</w:t>
            </w:r>
          </w:p>
        </w:tc>
        <w:tc>
          <w:tcPr>
            <w:tcW w:type="dxa" w:w="170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已验证</w:t>
            </w:r>
          </w:p>
        </w:tc>
        <w:tc>
          <w:tcPr>
            <w:tcW w:type="dxa" w:w="544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数据库价格修改后，前端商品价格同步改变</w:t>
            </w:r>
          </w:p>
        </w:tc>
      </w:tr>
      <w:tr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center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真机与生产</w:t>
            </w:r>
          </w:p>
        </w:tc>
        <w:tc>
          <w:tcPr>
            <w:tcW w:type="dxa" w:w="170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待后续环境验证</w:t>
            </w:r>
          </w:p>
        </w:tc>
        <w:tc>
          <w:tcPr>
            <w:tcW w:type="dxa" w:w="5443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83" w:lineRule="auto"/>
              <w:jc w:val="left"/>
            </w:pPr>
            <w:r>
              <w:rPr>
                <w:rFonts w:ascii="Aptos" w:hAnsi="Aptos" w:eastAsia="Microsoft YaHei"/>
                <w:b w:val="0"/>
                <w:color w:val="000000"/>
                <w:sz w:val="18"/>
              </w:rPr>
              <w:t>需要 HTTPS 域名、微信合法域名与 OSS 图片域名配置</w:t>
            </w:r>
          </w:p>
        </w:tc>
      </w:tr>
    </w:tbl>
    <w:p>
      <w:pPr>
        <w:spacing w:after="60"/>
      </w:pPr>
    </w:p>
    <w:p>
      <w:pPr>
        <w:spacing w:before="0" w:after="140" w:line="324" w:lineRule="auto"/>
      </w:pPr>
      <w:r>
        <w:rPr>
          <w:rFonts w:ascii="Aptos" w:hAnsi="Aptos" w:eastAsia="Microsoft YaHei"/>
          <w:b w:val="0"/>
          <w:color w:val="000000"/>
          <w:sz w:val="21"/>
        </w:rPr>
        <w:t>提交前建议：确认数据库测试价格已经恢复；在前端与后端分别保留 feat/r1-catalog 分支；执行前端 npm run build:weapp、后端 npm run build；随后以 R1 商品目录接口对接说明和本报告作为评审材料发起 Pull Request。</w:t>
      </w:r>
    </w:p>
    <w:sectPr w:rsidR="00FC693F" w:rsidRPr="0006063C" w:rsidSect="00034616">
      <w:footerReference w:type="default" r:id="rId9"/>
      <w:pgSz w:w="12240" w:h="15840"/>
      <w:pgMar w:top="1191" w:right="1219" w:bottom="1134" w:left="12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324" w:lineRule="auto"/>
      <w:jc w:val="center"/>
    </w:pPr>
    <w:r>
      <w:rPr>
        <w:rFonts w:ascii="Aptos" w:hAnsi="Aptos" w:eastAsia="Microsoft YaHei"/>
        <w:b w:val="0"/>
        <w:color w:val="646464"/>
        <w:sz w:val="17"/>
      </w:rPr>
      <w:t>R1 商品目录  本机前后端联调验收记录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